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36"/>
          <w:szCs w:val="24"/>
        </w:rPr>
      </w:pPr>
      <w:r>
        <w:rPr>
          <w:rFonts w:cs="Times New Roman" w:ascii="Times New Roman" w:hAnsi="Times New Roman"/>
          <w:sz w:val="36"/>
          <w:szCs w:val="24"/>
        </w:rPr>
        <w:t>Self-portrait in the Pillow Book</w:t>
      </w:r>
    </w:p>
    <w:p>
      <w:pPr>
        <w:pStyle w:val="Normal"/>
        <w:spacing w:lineRule="auto" w:line="480"/>
        <w:jc w:val="center"/>
        <w:rPr>
          <w:rFonts w:ascii="Times New Roman" w:hAnsi="Times New Roman" w:cs="Times New Roman"/>
          <w:sz w:val="36"/>
          <w:szCs w:val="24"/>
        </w:rPr>
      </w:pPr>
      <w:r>
        <w:rPr>
          <w:rFonts w:cs="Times New Roman" w:ascii="Times New Roman" w:hAnsi="Times New Roman"/>
          <w:sz w:val="36"/>
          <w:szCs w:val="24"/>
        </w:rPr>
        <w:t>Name</w:t>
      </w:r>
    </w:p>
    <w:p>
      <w:pPr>
        <w:pStyle w:val="Normal"/>
        <w:spacing w:lineRule="auto" w:line="480"/>
        <w:jc w:val="center"/>
        <w:rPr>
          <w:rFonts w:ascii="Times New Roman" w:hAnsi="Times New Roman" w:cs="Times New Roman"/>
          <w:sz w:val="36"/>
          <w:szCs w:val="24"/>
        </w:rPr>
      </w:pPr>
      <w:r>
        <w:rPr>
          <w:rFonts w:cs="Times New Roman" w:ascii="Times New Roman" w:hAnsi="Times New Roman"/>
          <w:sz w:val="36"/>
          <w:szCs w:val="24"/>
        </w:rPr>
        <w:t>Institution</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contemporary court woman, Sei Shonagon’s referred to us “The Pillow Book” is a compilation of the miscellaneous reflections and notes that offers an excellent picture of Heian noble life with its stress on an elegance being a vital Japanese aesthetic element (Shonagon, McKinney, Mckinney, &amp; Mckinney, 2007). It offers the invaluable insight into the contemporary politics, intrigues, and ceremony. Besides, the historic interest, “the pillow book” is the masterpiece, which displays the sharp wit, spontaneity, and deft expression.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Murasaki Shikibu being Japanese novelist, she was also a court figure during the Heian era height from 795 to 1185. She was also famous as the lady Murasaki being celebrated as a romantic novel author of Genji-Monogatari (Genji tale) being the first grand fiction works written in the Japanese language. The fiction is about prince Genji’s life and the lives of his descendants thus it was the subtle and detailed delineation of the complex society.</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The selections from Genji Tale by the author Murasaki Shikibu with Sei Shonagan the pillow book combined to provide the balanced life picture amongst the Japanese aristocracy at the Heian era height. Sei Shinagon’s witty and sharp descriptions of the court life provide astringent manners of account of the era while the fiction of Murasaki expands on the attitudes and ideals having the striking psychological approach (Shonagon, McKinney, Mckinney, &amp; Mckinney, 2007). They are the vital corrective to a warrior-dominated picture one mostly have for the pre-modern Japan that reflects the earlier period when the gentler arts were highly valued. The fact that the two works were acknowledged being the greatest style writing of the rich era, works written by the women were the essential indication of social organization diversities in the history of Japan. It remained unknown until the feudal period where women’s status was reduced to the docile subservience position familiar to those witnessed from the modern stereotypes and samurai movies. During the classical era height, women were given more consideration in various duties.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According to the Japanese cultural history, the women of noble status spent many of their time as the adults sitting in their dwellings. The residences had a few big open rooms. The portable screens created from curtains and fabrics were the primary way of dividing the rooms. With the attendants and servants to perform all the chores, comprising of taking care of the kids there were few issues concerning attention. The women suffered from boredom as they were sitting behind the screens together with the attendants (Ray, 2013). At times women would leave their dwellings for recreational outings, plodding, slow, uncomfortable ox-ride carriages and various social rules on the public appearance made such recreational tedious. Contrary, men would always keep themselves busy with their responsibilities in political offices. The boredom was the key reason many noble women put their attention in literary arts, the topic they took up in the future section. The excursions to the different places mostly Buddhist temple are the other version.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aristocratic women life was valued by the society, but their life was more confined than the life of aristocratic men. The women spent most of their lives watching other than participating (Ray, 2013). They could stay hidden under their silk screen and in many silk clothing layers with their faces covered up with artificial blackened teeth and eyebrows sitting behind the fan. The women were not allowed to see any person apart from their husbands, their female attendants, and fathers. Nevertheless, promiscuity was permitted as the section of the culture of the women and hence love affairs were anticipated.</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References</w:t>
      </w:r>
    </w:p>
    <w:p>
      <w:pPr>
        <w:pStyle w:val="NormalWeb"/>
        <w:spacing w:lineRule="auto" w:line="480" w:beforeAutospacing="0" w:before="0" w:afterAutospacing="0" w:after="0"/>
        <w:ind w:left="720" w:hanging="720"/>
        <w:jc w:val="both"/>
        <w:rPr/>
      </w:pPr>
      <w:r>
        <w:rPr/>
        <w:t xml:space="preserve">Ray, N. (2013). Seduction, Receptivity and the ‘Feminine’ in Peter Greenaway’sThe Pillow Book. </w:t>
      </w:r>
      <w:r>
        <w:rPr>
          <w:rStyle w:val="Emphasis"/>
        </w:rPr>
        <w:t>The International Journal of Psychoanalysis</w:t>
      </w:r>
      <w:r>
        <w:rPr/>
        <w:t xml:space="preserve">, </w:t>
      </w:r>
      <w:r>
        <w:rPr>
          <w:rStyle w:val="Emphasis"/>
        </w:rPr>
        <w:t>93</w:t>
      </w:r>
      <w:r>
        <w:rPr/>
        <w:t>(3), 761-782. doi:10.1111/j.1745-8315.2011.00523.x</w:t>
      </w:r>
    </w:p>
    <w:p>
      <w:pPr>
        <w:pStyle w:val="NormalWeb"/>
        <w:spacing w:lineRule="auto" w:line="480" w:beforeAutospacing="0" w:before="0" w:afterAutospacing="0" w:after="0"/>
        <w:ind w:left="720" w:hanging="720"/>
        <w:jc w:val="both"/>
        <w:rPr/>
      </w:pPr>
      <w:r>
        <w:rPr/>
        <w:t xml:space="preserve">Shonagon, S., McKinney, M., Mckinney, M., &amp; Mckinney, M. (2007). </w:t>
      </w:r>
      <w:r>
        <w:rPr>
          <w:rStyle w:val="Emphasis"/>
        </w:rPr>
        <w:t>The Pillow Book</w:t>
      </w:r>
      <w:r>
        <w:rPr/>
        <w:t xml:space="preserve">. New York: Penguin Classics [Imprint. </w:t>
      </w:r>
    </w:p>
    <w:p>
      <w:pPr>
        <w:pStyle w:val="Normal"/>
        <w:spacing w:lineRule="auto" w:line="480" w:before="0" w:after="200"/>
        <w:jc w:val="both"/>
        <w:rPr/>
      </w:pPr>
      <w:r>
        <w:rPr/>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07bac"/>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basedOn w:val="DefaultParagraphFont"/>
    <w:uiPriority w:val="20"/>
    <w:qFormat/>
    <w:rsid w:val="00a42a44"/>
    <w:rPr>
      <w:i/>
      <w:iC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a42a44"/>
    <w:pPr>
      <w:spacing w:lineRule="auto" w:line="240" w:beforeAutospacing="1" w:afterAutospacing="1"/>
    </w:pPr>
    <w:rPr>
      <w:rFonts w:ascii="Times New Roman" w:hAnsi="Times New Roman" w:eastAsia="" w:cs="Times New Roman" w:eastAsiaTheme="minorEastAsia"/>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Application>LibreOffice/5.1.6.2$Linux_X86_64 LibreOffice_project/10m0$Build-2</Application>
  <Pages>4</Pages>
  <Words>623</Words>
  <CharactersWithSpaces>3557</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2017-11-28T19:51:00Z</dcterms:created>
  <dc:creator>ANNE</dc:creator>
  <dc:description/>
  <dc:language>en-US</dc:language>
  <cp:lastModifiedBy>ANNE</cp:lastModifiedBy>
  <dcterms:modified xsi:type="dcterms:W3CDTF">2017-11-28T22:16:00Z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